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  <w:jc w:val="center"/>
      </w:pPr>
      <w:r>
        <w:rPr>
          <w:rFonts w:ascii="Malgun Gothic" w:hAnsi="Malgun Gothic"/>
          <w:b/>
          <w:color w:val="1B365D"/>
          <w:sz w:val="44"/>
        </w:rPr>
        <w:t>AgentNILM MQTT Client</w:t>
        <w:br/>
        <w:t>개발 및 유지보수 매뉴얼</w:t>
      </w:r>
    </w:p>
    <w:p>
      <w:pPr>
        <w:spacing w:after="400"/>
        <w:jc w:val="center"/>
      </w:pPr>
      <w:r>
        <w:rPr>
          <w:rFonts w:ascii="Malgun Gothic" w:hAnsi="Malgun Gothic"/>
          <w:color w:val="666666"/>
          <w:sz w:val="24"/>
        </w:rPr>
        <w:t>소프트웨어 엔지니어 및 유지보수 담당자를 위한 3P3W/3P4W 아키텍처, 코드, DB 및 OPC 연동 가이드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문서 구분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문서 버전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작성 일자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대상 시스템</w:t>
            </w:r>
          </w:p>
        </w:tc>
      </w:tr>
      <w:tr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개발 및 유지보수 매뉴얼</w:t>
            </w:r>
          </w:p>
        </w:tc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v1.6</w:t>
            </w:r>
          </w:p>
        </w:tc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2026-08-20</w:t>
            </w:r>
          </w:p>
        </w:tc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AgentNILM MQTT Client</w:t>
            </w:r>
          </w:p>
        </w:tc>
      </w:tr>
    </w:tbl>
    <w:p>
      <w:pPr>
        <w:spacing w:after="24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1. 프로젝트 아키텍처 및 소스 구조</w:t>
      </w:r>
    </w:p>
    <w:p>
      <w:pPr>
        <w:spacing w:after="80" w:line="288" w:lineRule="auto"/>
      </w:pPr>
      <w:r>
        <w:rPr>
          <w:rFonts w:ascii="Malgun Gothic" w:hAnsi="Malgun Gothic"/>
        </w:rPr>
        <w:t>AgentNILM 프로젝트는 Delphi 13 (Athens) VCL 기반의 비동기 소켓, 멀티스레드 안전성 및 고성능 전력 분석 엔진으로 구성되어 있습니다.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fill="1B365D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유닛/파일 명칭</w:t>
            </w:r>
          </w:p>
        </w:tc>
        <w:tc>
          <w:tcPr>
            <w:tcW w:type="dxa" w:w="4680"/>
            <w:shd w:fill="1B365D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역할 및 핵심 구현 내용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AgentNILM_MQTTClient.dpr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프로젝트 메인 엔트리포인트 (초기화 및 폼 생성)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uMain.pas / .dfm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메인 화면 UI, MQTT 메시지 라우팅, 실시간 모니터링, OPC Server 쓰기 제어, 가동 판정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uNILMManager.pas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PostgreSQL DB 액세스 전담 레이어 (Connection Pool, UPSERT, 스키마 마이그레이션, 이벤트 기록)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uNILMDeviceForm.pas / .dfm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디바이스 추가/수정 모달 폼 (3P3W/3P4W 센서 템플릿 동기화 및 메모리 독립 Deep Copy 적용)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uNILMTypes.pas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3P3W/3P4W 측정, 상태, 게이트웨이, 이벤트 페이로드 구조체 및 센서 템플릿 빌더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UMQTTClient.pas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MQTT 프로토콜 비동기 소켓 통신 클라이언트 컴포넌트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uLogManagerThread.pas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비동기 파일 로그 기록을 위한 백그라운드 스레드 매니저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Docs/sungju_mqtt_1_34.dxp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1~34번 장비 1,870개 OPC 태그 설정 XML 파일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Docs/NILM_OPC_서버_태그_사양서_및_연동가이드.docx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타사 연동용 OPC 태그 사양서 및 클라이언트 개발 가이드</w:t>
            </w:r>
          </w:p>
        </w:tc>
      </w:tr>
    </w:tbl>
    <w:p>
      <w:pPr>
        <w:spacing w:after="12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2. 통신 프로토콜 및 라우팅 아키텍처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2.1 토픽 분류 및 처리 흐름 (ProcessIncomingMQTTMessage)</w:t>
      </w:r>
    </w:p>
    <w:p>
      <w:pPr>
        <w:pStyle w:val="ListBullet"/>
        <w:spacing w:after="60" w:line="276" w:lineRule="auto"/>
      </w:pPr>
      <w:r>
        <w:rPr>
          <w:b/>
        </w:rPr>
        <w:t>1. 실시간 계측 토픽:</w:t>
      </w:r>
      <w:r>
        <w:rPr>
          <w:rFonts w:ascii="Malgun Gothic" w:hAnsi="Malgun Gothic"/>
        </w:rPr>
        <w:t xml:space="preserve"> QST/SUNGJOO/NEWPRIME/{GWID}/{NDID} -&gt; NILM_SaveMQTTData (전압, 전류, 전력, 역률, wh 실시간 처리)</w:t>
      </w:r>
    </w:p>
    <w:p>
      <w:pPr>
        <w:pStyle w:val="ListBullet"/>
        <w:spacing w:after="60" w:line="276" w:lineRule="auto"/>
      </w:pPr>
      <w:r>
        <w:rPr>
          <w:b/>
        </w:rPr>
        <w:t>2. 노드 상태 토픽 (Retain):</w:t>
      </w:r>
      <w:r>
        <w:rPr>
          <w:rFonts w:ascii="Malgun Gothic" w:hAnsi="Malgun Gothic"/>
        </w:rPr>
        <w:t xml:space="preserve"> .../{NDID}/status -&gt; ProcessNodeStatusMessage (노드 온라인 여부 및 손실률 -&gt; COMM 태그 쓰기)</w:t>
      </w:r>
    </w:p>
    <w:p>
      <w:pPr>
        <w:pStyle w:val="ListBullet"/>
        <w:spacing w:after="60" w:line="276" w:lineRule="auto"/>
      </w:pPr>
      <w:r>
        <w:rPr>
          <w:b/>
        </w:rPr>
        <w:t>3. 알람 이벤트 토픽:</w:t>
      </w:r>
      <w:r>
        <w:rPr>
          <w:rFonts w:ascii="Malgun Gothic" w:hAnsi="Malgun Gothic"/>
        </w:rPr>
        <w:t xml:space="preserve"> .../{NDID}/event -&gt; ProcessEventMessage (과전압/과전류 알람 -&gt; nilm_event_log 기록)</w:t>
      </w:r>
    </w:p>
    <w:p>
      <w:pPr>
        <w:pStyle w:val="ListBullet"/>
        <w:spacing w:after="60" w:line="276" w:lineRule="auto"/>
      </w:pPr>
      <w:r>
        <w:rPr>
          <w:b/>
        </w:rPr>
        <w:t>4. 게이트웨이 상태 토픽 (Retain):</w:t>
      </w:r>
      <w:r>
        <w:rPr>
          <w:rFonts w:ascii="Malgun Gothic" w:hAnsi="Malgun Gothic"/>
        </w:rPr>
        <w:t xml:space="preserve"> .../{GWID}/gateway -&gt; ProcessGatewayMessage (게이트웨이 온라인 노드 수 및 주기 관리)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2.2 MQTT JSON 페이로드 상세 스펙</w:t>
      </w:r>
    </w:p>
    <w:p>
      <w:pPr>
        <w:spacing w:after="80" w:line="288" w:lineRule="auto"/>
      </w:pPr>
      <w:r>
        <w:rPr>
          <w:rFonts w:ascii="Malgun Gothic" w:hAnsi="Malgun Gothic"/>
        </w:rPr>
        <w:t>최신 표준 규격(3P3W / 3P4W 채널 배열 구조):</w:t>
      </w:r>
    </w:p>
    <w:p>
      <w:pPr>
        <w:spacing w:before="80" w:after="160"/>
      </w:pPr>
      <w:r>
        <w:rPr>
          <w:rFonts w:ascii="Consolas" w:hAnsi="Consolas"/>
          <w:color w:val="003366"/>
          <w:sz w:val="17"/>
        </w:rPr>
        <w:t>{</w:t>
        <w:br/>
        <w:t xml:space="preserve">  "gw": "NE002", "dev": "NE002-01",</w:t>
        <w:br/>
        <w:t xml:space="preserve">  "seq": 1024, "COMM": 0, "rssi": -65,</w:t>
        <w:br/>
        <w:t xml:space="preserve">  "wire": "3P3W",                // 결선: "3P3W" (0) 또는 "3P4W" (1)</w:t>
        <w:br/>
        <w:t xml:space="preserve">  "freq": 60.01,</w:t>
        <w:br/>
        <w:t xml:space="preserve">  "wh": 1254890,                 // 센서 적산 유효전력량 (Wh)</w:t>
        <w:br/>
        <w:t xml:space="preserve">  "ch": [</w:t>
        <w:br/>
        <w:t xml:space="preserve">    { "v": 220.5, "i": 12.3, "p": 2700.0, "q": 300.0, "s": 2716.5, "pf": 0.99 }, // ch[0]: A선</w:t>
        <w:br/>
        <w:t xml:space="preserve">    null,                                                                           // ch[1]: B선 (3P3W 시 null)</w:t>
        <w:br/>
        <w:t xml:space="preserve">    { "v": 220.8, "i": 11.9, "p": 2620.0, "q": 280.0, "s": 2634.9, "pf": 0.99 }  // ch[2]: C선</w:t>
        <w:br/>
        <w:t xml:space="preserve">  ],</w:t>
        <w:br/>
        <w:t xml:space="preserve">  "total": { "p": 5320.0, "q": 580.0, "s": 5351.4, "pf": 0.99 }</w:t>
        <w:br/>
        <w:t>}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2.3 전력 결선 방식별 연산 공식</w:t>
      </w:r>
    </w:p>
    <w:p>
      <w:pPr>
        <w:pStyle w:val="ListBullet"/>
        <w:spacing w:after="60" w:line="276" w:lineRule="auto"/>
      </w:pPr>
      <w:r>
        <w:rPr>
          <w:b/>
        </w:rPr>
        <w:t>3상 3선식 (3P3W):</w:t>
      </w:r>
      <w:r>
        <w:rPr>
          <w:rFonts w:ascii="Malgun Gothic" w:hAnsi="Malgun Gothic"/>
        </w:rPr>
        <w:t xml:space="preserve"> 2전력계법 적용. ch[0](A선)과 ch[2](C선) 계측. Total P = PA + PC, Total Q = QA + QC, Total S = √(P² + Q²), Total PF = P / S</w:t>
      </w:r>
    </w:p>
    <w:p>
      <w:pPr>
        <w:pStyle w:val="ListBullet"/>
        <w:spacing w:after="60" w:line="276" w:lineRule="auto"/>
      </w:pPr>
      <w:r>
        <w:rPr>
          <w:b/>
        </w:rPr>
        <w:t>3상 4선식 (3P4W):</w:t>
      </w:r>
      <w:r>
        <w:rPr>
          <w:rFonts w:ascii="Malgun Gothic" w:hAnsi="Malgun Gothic"/>
        </w:rPr>
        <w:t xml:space="preserve"> 3상 개별 계측 및 합산. Total P = PA + PB + PC, Total Q = QA + QB + QC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2.4 OPC Server 태그 쓰기 사양 (Kepware)</w:t>
      </w:r>
    </w:p>
    <w:p>
      <w:pPr>
        <w:pStyle w:val="ListBullet"/>
        <w:spacing w:after="60" w:line="276" w:lineRule="auto"/>
      </w:pPr>
      <w:r>
        <w:rPr>
          <w:b/>
        </w:rPr>
        <w:t>태그 경로:</w:t>
      </w:r>
      <w:r>
        <w:rPr>
          <w:rFonts w:ascii="Malgun Gothic" w:hAnsi="Malgun Gothic"/>
        </w:rPr>
        <w:t xml:space="preserve"> 네임스페이스: SYSTEM.{DeviceID}/{TagName}</w:t>
      </w:r>
    </w:p>
    <w:p>
      <w:pPr>
        <w:pStyle w:val="ListBullet"/>
        <w:spacing w:after="60" w:line="276" w:lineRule="auto"/>
      </w:pPr>
      <w:r>
        <w:rPr>
          <w:b/>
        </w:rPr>
        <w:t>주요 태그:</w:t>
      </w:r>
      <w:r>
        <w:rPr>
          <w:rFonts w:ascii="Malgun Gothic" w:hAnsi="Malgun Gothic"/>
        </w:rPr>
        <w:t xml:space="preserve"> total_p, total_q, total_s, total_pf, wh, freq, rssi, wire, COMM, OpStatus 및 상별 vrms, irms, active_power 등</w:t>
      </w:r>
    </w:p>
    <w:p>
      <w:pPr>
        <w:pStyle w:val="ListBullet"/>
        <w:spacing w:after="60" w:line="276" w:lineRule="auto"/>
      </w:pPr>
      <w:r>
        <w:rPr>
          <w:b/>
        </w:rPr>
        <w:t>최적화 메커니즘:</w:t>
      </w:r>
      <w:r>
        <w:rPr>
          <w:rFonts w:ascii="Malgun Gothic" w:hAnsi="Malgun Gothic"/>
        </w:rPr>
        <w:t xml:space="preserve"> WriteOPCValueIfChanged를 통해 이전 값과 달라진 경우에만 OPC Server에 기록하여 불필요한 COM 호출 및 부하 최소화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3. 데이터베이스 설계 및 DDL 마이그레이션 (PostgreSQL)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3.1 스키마 자동 마이그레이션</w:t>
      </w:r>
    </w:p>
    <w:p>
      <w:pPr>
        <w:spacing w:after="80" w:line="288" w:lineRule="auto"/>
      </w:pPr>
      <w:r>
        <w:rPr>
          <w:rFonts w:ascii="Malgun Gothic" w:hAnsi="Malgun Gothic"/>
        </w:rPr>
        <w:t>uNILMManager.EnsureTables 실행 시 기존 테이블에 신규 컬럼을 자동 추가합니다:</w:t>
      </w:r>
    </w:p>
    <w:p>
      <w:pPr>
        <w:spacing w:before="80" w:after="160"/>
      </w:pPr>
      <w:r>
        <w:rPr>
          <w:rFonts w:ascii="Consolas" w:hAnsi="Consolas"/>
          <w:color w:val="003366"/>
          <w:sz w:val="17"/>
        </w:rPr>
        <w:t>ALTER TABLE nilm_data ADD COLUMN IF NOT EXISTS wire VARCHAR(10);</w:t>
        <w:br/>
        <w:t>ALTER TABLE nilm_data ADD COLUMN IF NOT EXISTS rssi INTEGER;</w:t>
        <w:br/>
        <w:t>ALTER TABLE nilm_data ADD COLUMN IF NOT EXISTS wh BIGINT;</w:t>
        <w:br/>
        <w:t>ALTER TABLE nilm_data ADD COLUMN IF NOT EXISTS total_p DOUBLE PRECISION;</w:t>
        <w:br/>
        <w:t>ALTER TABLE nilm_data ADD COLUMN IF NOT EXISTS total_q DOUBLE PRECISION;</w:t>
        <w:br/>
        <w:t>ALTER TABLE nilm_data ADD COLUMN IF NOT EXISTS total_s DOUBLE PRECISION;</w:t>
        <w:br/>
        <w:t>ALTER TABLE nilm_data ADD COLUMN IF NOT EXISTS total_pf DOUBLE PRECISION;</w:t>
        <w:br/>
        <w:br/>
        <w:t>CREATE TABLE IF NOT EXISTS nilm_gateway_status (</w:t>
        <w:br/>
        <w:t xml:space="preserve">  gw VARCHAR(50) PRIMARY KEY, online BOOLEAN, nodes_total INT, nodes_online INT,</w:t>
        <w:br/>
        <w:t xml:space="preserve">  cycle_ms INT, uptime_s BIGINT, updated_at TIMESTAMP DEFAULT CURRENT_TIMESTAMP</w:t>
        <w:br/>
        <w:t>);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3.2 실시간 측정 데이터 UPSERT 메커니즘 (SaveMeasurementData)</w:t>
      </w:r>
    </w:p>
    <w:p>
      <w:pPr>
        <w:spacing w:after="80" w:line="288" w:lineRule="auto"/>
      </w:pPr>
      <w:r>
        <w:rPr>
          <w:rFonts w:ascii="Malgun Gothic" w:hAnsi="Malgun Gothic"/>
        </w:rPr>
        <w:t>nilm_data 테이블에 결선별 최신 전력 데이터를 UPSERT 갱신하고, nilm_data_history에 이력을 누적합니다:</w:t>
      </w:r>
    </w:p>
    <w:p>
      <w:pPr>
        <w:spacing w:before="80" w:after="160"/>
      </w:pPr>
      <w:r>
        <w:rPr>
          <w:rFonts w:ascii="Consolas" w:hAnsi="Consolas"/>
          <w:color w:val="003366"/>
          <w:sz w:val="17"/>
        </w:rPr>
        <w:t>INSERT INTO nilm_data (</w:t>
        <w:br/>
        <w:t xml:space="preserve">  device_id, seq, pre_seq, comm_status, wire, rssi, wh, total_p, total_q, total_s, total_pf,</w:t>
        <w:br/>
        <w:t xml:space="preserve">  power_factor_a, vrms_a, irms_a, active_power_a, reactive_power_a, apparent_power_a,</w:t>
        <w:br/>
        <w:t xml:space="preserve">  power_factor_b, vrms_b, irms_b, active_power_b, reactive_power_b, apparent_power_b,</w:t>
        <w:br/>
        <w:t xml:space="preserve">  power_factor_c, vrms_c, irms_c, active_power_c, reactive_power_c, apparent_power_c,</w:t>
        <w:br/>
        <w:t xml:space="preserve">  received_at, payload_json</w:t>
        <w:br/>
        <w:t>) VALUES (</w:t>
        <w:br/>
        <w:t xml:space="preserve">  :did, :seq, :preseq, :comm, :wire, :rssi, :wh, :totp, :totq, :tots, :totpf,</w:t>
        <w:br/>
        <w:t xml:space="preserve">  :pfa, :vrmsa, :irmsa, :apa, :rpa, :appa,</w:t>
        <w:br/>
        <w:t xml:space="preserve">  :pfb, :vrmsb, :irmsb, :apb, :rpb, :appb,</w:t>
        <w:br/>
        <w:t xml:space="preserve">  :pfc, :vrmsc, :irmsc, :apc, :rpc, :appc,</w:t>
        <w:br/>
        <w:t xml:space="preserve">  NOW(), CAST(:pjson AS JSONB)</w:t>
        <w:br/>
        <w:t>) ON CONFLICT (device_id) DO UPDATE SET</w:t>
        <w:br/>
        <w:t xml:space="preserve">  seq=EXCLUDED.seq, pre_seq=EXCLUDED.pre_seq, comm_status=EXCLUDED.comm_status,</w:t>
        <w:br/>
        <w:t xml:space="preserve">  wire=EXCLUDED.wire, rssi=EXCLUDED.rssi, wh=EXCLUDED.wh,</w:t>
        <w:br/>
        <w:t xml:space="preserve">  total_p=EXCLUDED.total_p, total_q=EXCLUDED.total_q, total_s=EXCLUDED.total_s, total_pf=EXCLUDED.total_pf,</w:t>
        <w:br/>
        <w:t xml:space="preserve">  power_factor_a=EXCLUDED.power_factor_a, vrms_a=EXCLUDED.vrms_a, irms_a=EXCLUDED.irms_a,</w:t>
        <w:br/>
        <w:t xml:space="preserve">  active_power_a=EXCLUDED.active_power_a, received_at=NOW();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4. 빌드, 배포 및 메모리 안전성 가이드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4.1 핵심 트러블슈팅 및 메모리 관리 지침</w:t>
      </w:r>
    </w:p>
    <w:p>
      <w:pPr>
        <w:pStyle w:val="ListBullet"/>
        <w:spacing w:after="60" w:line="276" w:lineRule="auto"/>
      </w:pPr>
      <w:r>
        <w:rPr>
          <w:b/>
        </w:rPr>
        <w:t>1. 다이얼로그 SensorList 메모리 독립성 보장:</w:t>
      </w:r>
      <w:r>
        <w:rPr>
          <w:rFonts w:ascii="Malgun Gothic" w:hAnsi="Malgun Gothic"/>
        </w:rPr>
        <w:t xml:space="preserve"> TfNILMDeviceForm에서 SensorList를 전달받을 때 포인터를 직접 대입하지 않고 Deep Copy를 수행하여 Form 소멸 시 Double Free 에러(Invalid pointer operation)를 완벽히 차단함.</w:t>
      </w:r>
    </w:p>
    <w:p>
      <w:pPr>
        <w:pStyle w:val="ListBullet"/>
        <w:spacing w:after="60" w:line="276" w:lineRule="auto"/>
      </w:pPr>
      <w:r>
        <w:rPr>
          <w:b/>
        </w:rPr>
        <w:t>2. TThread.ForceQueue UI 동기화:</w:t>
      </w:r>
      <w:r>
        <w:rPr>
          <w:rFonts w:ascii="Malgun Gothic" w:hAnsi="Malgun Gothic"/>
        </w:rPr>
        <w:t xml:space="preserve"> 델파이 익명 메서드 큐잉 시 TThread.ForceQueue(nil, procedure begin ... end)를 사용하여 오버로드 모호성(E2250)을 방지함.</w:t>
      </w:r>
    </w:p>
    <w:p>
      <w:pPr>
        <w:pStyle w:val="ListBullet"/>
        <w:spacing w:after="60" w:line="276" w:lineRule="auto"/>
      </w:pPr>
      <w:r>
        <w:rPr>
          <w:b/>
        </w:rPr>
        <w:t>3. 3P3W B상 예외 처리:</w:t>
      </w:r>
      <w:r>
        <w:rPr>
          <w:rFonts w:ascii="Malgun Gothic" w:hAnsi="Malgun Gothic"/>
        </w:rPr>
        <w:t xml:space="preserve"> 3P3W 설비의 경우 B상 관련 태그 값이 0이므로 UI 표출 시 '-'로 대체하여 작업자 혼선을 방지함.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